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82" w:rsidRDefault="0074378B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176182" w:rsidRDefault="0074378B">
      <w:pPr>
        <w:spacing w:line="137" w:lineRule="atLeast"/>
      </w:pPr>
      <w:r>
        <w:rPr>
          <w:rFonts w:ascii="Verdana" w:eastAsia="Verdana" w:hAnsi="Verdana" w:cs="Verdana"/>
        </w:rPr>
        <w:br/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На основу члана 6. став 7, члана 35. став 3, члана 41. став 6, члана 42. став 4, члана 47. ст. 7. и 8, члана 56, члана 71. став 10. и члана 73. став 8. Закона о спречавању прања новца и финансирања тероризма („Службени гласник РС”, бр. 113/17, 91/19, 153/2</w:t>
      </w:r>
      <w:r>
        <w:rPr>
          <w:rFonts w:ascii="Verdana" w:eastAsia="Verdana" w:hAnsi="Verdana" w:cs="Verdana"/>
        </w:rPr>
        <w:t>0, 92/23, 94/24 и 19/25),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методологији за извршавање послова у складу са Законом о спречавању прања новца и финансирања тероризма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42 од 16. маја 2025.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Овим правилником, као методолог</w:t>
      </w:r>
      <w:r>
        <w:rPr>
          <w:rFonts w:ascii="Verdana" w:eastAsia="Verdana" w:hAnsi="Verdana" w:cs="Verdana"/>
        </w:rPr>
        <w:t>ија за извршавање послова које обвезник врши у складу са Законом о спречавању прања новца и финансирања тероризма („Службени гласник РС”, бр. 113/17, 91/19, 153/20, 92/23, 94/24 и 19/25) (у даљем тексту: Закон), прописују се: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начин и разлози на основу ко</w:t>
      </w:r>
      <w:r>
        <w:rPr>
          <w:rFonts w:ascii="Verdana" w:eastAsia="Verdana" w:hAnsi="Verdana" w:cs="Verdana"/>
        </w:rPr>
        <w:t>јих обвезник сврстава странку, пословни однос, услугу коју пружа у оквиру своје делатности или трансакцију у категорију високог и ниског ризика од прања новца, финансирања тероризма и финансирања ширења оружја за масовно уништење у складу са признатим међу</w:t>
      </w:r>
      <w:r>
        <w:rPr>
          <w:rFonts w:ascii="Verdana" w:eastAsia="Verdana" w:hAnsi="Verdana" w:cs="Verdana"/>
        </w:rPr>
        <w:t>народним стандардима и резултатима Процене ризика од прања новца, Процене ризика од финансирања тероризмa и Процене ризика од финансирања ширења оружја за масовно уништење на националном нивоу;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начин на који обвезник доставља Управи за спречавање прања н</w:t>
      </w:r>
      <w:r>
        <w:rPr>
          <w:rFonts w:ascii="Verdana" w:eastAsia="Verdana" w:hAnsi="Verdana" w:cs="Verdana"/>
        </w:rPr>
        <w:t>овца (у даљем тексту: Управа) податке из члана 47. ст. 1–4. Закона;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начин и разлози када обвезник за одређену странку није дужан да Управи пријави готовинску трансакцију у износу од 15.000 евра или више у динарској противвредности;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начин вршења унутраш</w:t>
      </w:r>
      <w:r>
        <w:rPr>
          <w:rFonts w:ascii="Verdana" w:eastAsia="Verdana" w:hAnsi="Verdana" w:cs="Verdana"/>
        </w:rPr>
        <w:t>ње контроле, чувања и заштите података, вођења евиденција и стручног образовања, оспособљавања и усавршавања запослених код обвезника;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листа држава које имају стратешке недостатке у области спречавања прања новца и финансирања тероризма;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начин доставља</w:t>
      </w:r>
      <w:r>
        <w:rPr>
          <w:rFonts w:ascii="Verdana" w:eastAsia="Verdana" w:hAnsi="Verdana" w:cs="Verdana"/>
        </w:rPr>
        <w:t>ња података и информација Управи на основу члана 71. Закона у циљу анализе ефикасности и делотворности система за спречавање и откривање прања новца и финансирања тероризма;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– начин достављања података, информација и документације од стране обвезника на за</w:t>
      </w:r>
      <w:r>
        <w:rPr>
          <w:rFonts w:ascii="Verdana" w:eastAsia="Verdana" w:hAnsi="Verdana" w:cs="Verdana"/>
        </w:rPr>
        <w:t>хтев Управе на основу члана 73. Закона.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I. НАЧИН И РАЗЛОЗИ НА ОСНОВУ КОЈИХ ОБВЕЗНИК СВРСТАВА СТРАНКУ, ПОСЛОВНИ ОДНОС, УСЛУГУ КОЈУ ПРУЖА У ОКВИРУ СВОЈЕ ДЕЛАТНОСТИ ИЛИ </w:t>
      </w:r>
      <w:r>
        <w:rPr>
          <w:rFonts w:ascii="Verdana" w:eastAsia="Verdana" w:hAnsi="Verdana" w:cs="Verdana"/>
        </w:rPr>
        <w:lastRenderedPageBreak/>
        <w:t>ТРАНСАКЦИЈУ У КАТЕГОРИЈУ ВИСОКОГ РИЗИКА ОД ПРАЊА НОВЦА, ФИНАНСИРАЊА ТЕРОРИЗМА И ФИНАНСИРАЊ</w:t>
      </w:r>
      <w:r>
        <w:rPr>
          <w:rFonts w:ascii="Verdana" w:eastAsia="Verdana" w:hAnsi="Verdana" w:cs="Verdana"/>
        </w:rPr>
        <w:t>А ШИРЕЊА ОРУЖЈА ЗА МАСОВНО УНИШТЕЊЕ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У складу са резултатима Процене ризика од прања новца, Процене ризика од финансирања тероризма, Процене ризика од финансирања ширења оружја за масовно уништење, Проценe ризика правних лица и правних аранжамана, П</w:t>
      </w:r>
      <w:r>
        <w:rPr>
          <w:rFonts w:ascii="Verdana" w:eastAsia="Verdana" w:hAnsi="Verdana" w:cs="Verdana"/>
        </w:rPr>
        <w:t>роценe ризика од злоупотребе непрофитних организација у сврху финансирања тероризма и Процене ризика од прања новца и финансирања тероризма у сектору дигиталне имовине, осим случајева предвиђених чланом 35. Закона, следеће врсте странака, пословних односа,</w:t>
      </w:r>
      <w:r>
        <w:rPr>
          <w:rFonts w:ascii="Verdana" w:eastAsia="Verdana" w:hAnsi="Verdana" w:cs="Verdana"/>
        </w:rPr>
        <w:t xml:space="preserve"> услуга које пружа у оквиру своје делатности или трансакција обвезник сврстава у категорију високог ризика од прања новца, финансирањa тероризма или финансирања ширења оружја за масовно уништење, на основу којих предузима појачане радње и мере: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купопрод</w:t>
      </w:r>
      <w:r>
        <w:rPr>
          <w:rFonts w:ascii="Verdana" w:eastAsia="Verdana" w:hAnsi="Verdana" w:cs="Verdana"/>
        </w:rPr>
        <w:t>аја новоизграђене непокретности од инвеститора који је физичко лице, укључујући пословне односе или трансакције настале по основу купопродаје такве непокретности, састављање уговора о купопродаји и потврда (солемнизација) истог;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купопродаја новоизграђен</w:t>
      </w:r>
      <w:r>
        <w:rPr>
          <w:rFonts w:ascii="Verdana" w:eastAsia="Verdana" w:hAnsi="Verdana" w:cs="Verdana"/>
        </w:rPr>
        <w:t>е непокретности без употребне дозволе, укључујући пословне односе или трансакције настале по основу купопродаје такве непокретности, састављање уговора о купопродаји и потврда (солемнизација) истог;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трансакцијe која се односe на легализацију изграђене н</w:t>
      </w:r>
      <w:r>
        <w:rPr>
          <w:rFonts w:ascii="Verdana" w:eastAsia="Verdana" w:hAnsi="Verdana" w:cs="Verdana"/>
        </w:rPr>
        <w:t>епокретности;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4) пословни односи или трансакције са лицем које позајмљује новац, укључујући састављање уговора о зајму и потврда (солемнизација) истог;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5) оснивање привредних друштава или лица страног права као једночлана друштва с ограниченом одговорношћу</w:t>
      </w:r>
      <w:r>
        <w:rPr>
          <w:rFonts w:ascii="Verdana" w:eastAsia="Verdana" w:hAnsi="Verdana" w:cs="Verdana"/>
        </w:rPr>
        <w:t>, са минималним оснивачким капиталом, регистрована за обављање делатности неспецијализована трговина на велико, консалтинг, маркетинг и ИТ услуге и делатности повезане са грађевином, укључујући састављање аката о оснивању и овера истих;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6) промена власничк</w:t>
      </w:r>
      <w:r>
        <w:rPr>
          <w:rFonts w:ascii="Verdana" w:eastAsia="Verdana" w:hAnsi="Verdana" w:cs="Verdana"/>
        </w:rPr>
        <w:t>е и управљачке структуре привредних друштава или лица страног права основана као једночлана друштва с ограниченом одговорношћу, са минималним оснивачким капиталом, са мање од три запослена и несразмерно високим приходима оствареним у краћем временском пери</w:t>
      </w:r>
      <w:r>
        <w:rPr>
          <w:rFonts w:ascii="Verdana" w:eastAsia="Verdana" w:hAnsi="Verdana" w:cs="Verdana"/>
        </w:rPr>
        <w:t>оду, укључујући састављање аката о статусним променама и овера истих;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7) пословни односи или трансакције настале по основу уговора о јавној набавци, који за предмет имају набавку добара, пружање услуга или извођење радова;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8) пословни односи или трансакциј</w:t>
      </w:r>
      <w:r>
        <w:rPr>
          <w:rFonts w:ascii="Verdana" w:eastAsia="Verdana" w:hAnsi="Verdana" w:cs="Verdana"/>
        </w:rPr>
        <w:t>е са лицем које се бави откупом секундарних сировина;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9) пословни односи или трансакције настале по основу реекспортних послова;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lastRenderedPageBreak/>
        <w:t>10) групно финансирање (crowdfunding);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11) донације из држава са активном терористичком претњом;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12) учестале или у већим износима трансакције које се односе на исплату добитака онлајн игара на срећу;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13) пословни односи или трансакције који укључују пружаоце услуга повезаних са дигиталном имовином у јурисдикцијама које не примењују међународне станда</w:t>
      </w:r>
      <w:r>
        <w:rPr>
          <w:rFonts w:ascii="Verdana" w:eastAsia="Verdana" w:hAnsi="Verdana" w:cs="Verdana"/>
        </w:rPr>
        <w:t>рде за спречавање прања новца и финансирања тероризма у области дигиталне имовине;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14) пословни односи или трансакције у вези са дигиталном имовином које укључују трансакције велике вредности у стабилној дигиталној имовини, трансакције које се извршавају в</w:t>
      </w:r>
      <w:r>
        <w:rPr>
          <w:rFonts w:ascii="Verdana" w:eastAsia="Verdana" w:hAnsi="Verdana" w:cs="Verdana"/>
        </w:rPr>
        <w:t>ан платног рачуна – као што су P2P трансакције, као и трансакције код којих је отежано или није могуће утврдити порекло средстава;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15) пословни односи или трансакције са лицем које се бави трговином оружја, војне опреме или производима двоструке намене;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16</w:t>
      </w:r>
      <w:r>
        <w:rPr>
          <w:rFonts w:ascii="Verdana" w:eastAsia="Verdana" w:hAnsi="Verdana" w:cs="Verdana"/>
        </w:rPr>
        <w:t>) пословни односи или трансакције са лицем које се бави прометом злата и уметничким делима;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17) преносиви акредитиви и кредити са положеним 100% депозитом;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18) незапослена физичка лица која остваруjу велики промет по рачуну.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У поступку утврђивања прихватљивости странке са аспекта спречавања прања новца, финансирања тероризма и финансирања ширења оружја за масовно уништење, обвезник треба да цени прихватљивост сваке странке појединачно. Политике, унутрашњи акти, као и одлуке ко</w:t>
      </w:r>
      <w:r>
        <w:rPr>
          <w:rFonts w:ascii="Verdana" w:eastAsia="Verdana" w:hAnsi="Verdana" w:cs="Verdana"/>
        </w:rPr>
        <w:t>је обвезник доноси морају бити засновани на јасним, објективним и оправданим критеријумима због кога обвезник неће успоставити пословни однос са странком. Ти критеријуми не смеју бити такви да омогуће произвољно поступање обвезника, нити да доведу до дискр</w:t>
      </w:r>
      <w:r>
        <w:rPr>
          <w:rFonts w:ascii="Verdana" w:eastAsia="Verdana" w:hAnsi="Verdana" w:cs="Verdana"/>
        </w:rPr>
        <w:t>иминације странке која послује у складу са законом.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Појачане радње и мере познавања и праћења странке, осим општих радњи и мера из члана 7. став 1. Закона, које предузима обвезник, ближе уређује надзорни орган из члана 104. Закона смерницама за примену зак</w:t>
      </w:r>
      <w:r>
        <w:rPr>
          <w:rFonts w:ascii="Verdana" w:eastAsia="Verdana" w:hAnsi="Verdana" w:cs="Verdana"/>
        </w:rPr>
        <w:t>она.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II. НАЧИН И РАЗЛОЗИ НА ОСНОВУ КОЈИХ ОБВЕЗНИК СВРСТАВА СТРАНКУ, ПОСЛОВНИ ОДНОС, УСЛУГУ КОЈУ ПРУЖА У ОКВИРУ СВОЈЕ ДЕЛАТНОСТИ ИЛИ ТРАНСАКЦИЈУ У КАТЕГОРИЈУ НИСКОГ РИЗИКА ОД ПРАЊА НОВЦА, ФИНАНСИРАЊА ТЕРОРИЗМА И ФИНАНСИРАЊА ШИРEЊА ОРУЖЈА ЗА МАСОВНО УНИШТЕЊЕ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Јавни орган, у смислу овог правилника, јесте домаћи или страни државни орган, орган аутономне покрајине, орган јединице локалне самоуправе, јавнo предузећe, јавна агенција, јавна служба, јавни фонд, јавни завод или комора, као и друга јавна инстит</w:t>
      </w:r>
      <w:r>
        <w:rPr>
          <w:rFonts w:ascii="Verdana" w:eastAsia="Verdana" w:hAnsi="Verdana" w:cs="Verdana"/>
        </w:rPr>
        <w:t>уција која врши делатност од јавног интереса на основу: домаћих прописа, прописа страних држава и међународних организација или законодавства Европске уније (у даљем тексту: ЕУ).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4.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Странка која се сврстава у категорију ниског ризика од прања новца и </w:t>
      </w:r>
      <w:r>
        <w:rPr>
          <w:rFonts w:ascii="Verdana" w:eastAsia="Verdana" w:hAnsi="Verdana" w:cs="Verdana"/>
        </w:rPr>
        <w:t>финансирања тероризма може бити: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јавни орган који испуњава следеће критеријуме: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(1) да се његов идентитет може утврдити из јавно доступних података,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(2) да су начин на који врши своју делатност, као и резултати ревизије његовог пословања познати и досту</w:t>
      </w:r>
      <w:r>
        <w:rPr>
          <w:rFonts w:ascii="Verdana" w:eastAsia="Verdana" w:hAnsi="Verdana" w:cs="Verdana"/>
        </w:rPr>
        <w:t>пни јавности;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јавно акционарско друштво, односно јавно привредно друштво које је котирано на берзи и које подлеже обавези објављивања финансијских извештаја по правилима берзе или по основу закона, чиме се обезбеђује адекватна транспарентност стварног в</w:t>
      </w:r>
      <w:r>
        <w:rPr>
          <w:rFonts w:ascii="Verdana" w:eastAsia="Verdana" w:hAnsi="Verdana" w:cs="Verdana"/>
        </w:rPr>
        <w:t>ласништва;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лице из члана 4. став 1. тач. 1)–7), 10), 11) и 16) Закона, изузев посредника и заступника у осигурању које је регистровано у, или је резидент: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(1) државе чланице ЕУ,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(2) треће државе (остале државе које нису чланице ЕУ) са делотворним систем</w:t>
      </w:r>
      <w:r>
        <w:rPr>
          <w:rFonts w:ascii="Verdana" w:eastAsia="Verdana" w:hAnsi="Verdana" w:cs="Verdana"/>
        </w:rPr>
        <w:t>има за спречавање прања новца и финансирања тероризма, процењеним у извештајима о процени националних система за борбу против прања новца и финансирања тероризма од стране међународних институција (ФАТФ (</w:t>
      </w:r>
      <w:r>
        <w:rPr>
          <w:rFonts w:ascii="Verdana" w:eastAsia="Verdana" w:hAnsi="Verdana" w:cs="Verdana"/>
          <w:i/>
        </w:rPr>
        <w:t>Financial Action Task Force</w:t>
      </w:r>
      <w:r>
        <w:rPr>
          <w:rFonts w:ascii="Verdana" w:eastAsia="Verdana" w:hAnsi="Verdana" w:cs="Verdana"/>
        </w:rPr>
        <w:t xml:space="preserve"> – у даљем тексту: ФАТФ) </w:t>
      </w:r>
      <w:r>
        <w:rPr>
          <w:rFonts w:ascii="Verdana" w:eastAsia="Verdana" w:hAnsi="Verdana" w:cs="Verdana"/>
        </w:rPr>
        <w:t>и тзв. регионалних тела која функционишу по узору на ФАТФ, као што је Комитет Савета Европе Манивал),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(3) треће државе (остале државе које нису чланице ЕУ) које су веродостојни извори означили као државе које имају низак ниво корупције или друге криминалне</w:t>
      </w:r>
      <w:r>
        <w:rPr>
          <w:rFonts w:ascii="Verdana" w:eastAsia="Verdana" w:hAnsi="Verdana" w:cs="Verdana"/>
        </w:rPr>
        <w:t xml:space="preserve"> активности,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(4) треће државе (остале државе које нису чланице ЕУ) које, на основу веродостојних извора, попут извештаја о процени националних система за борбу против прања новца и финансирања тероризма од стране међународних институција (ФАТФ и тзв. регио</w:t>
      </w:r>
      <w:r>
        <w:rPr>
          <w:rFonts w:ascii="Verdana" w:eastAsia="Verdana" w:hAnsi="Verdana" w:cs="Verdana"/>
        </w:rPr>
        <w:t xml:space="preserve">налних тела која функционишу по узору на ФАТФ, као што је Комитет Савета Европе Манивал) и објављених извештаја о напретку те државе у испуњавању препорука из извештаја о процени, имају обавезе прописане законом да се боре против прања новца и финансирања </w:t>
      </w:r>
      <w:r>
        <w:rPr>
          <w:rFonts w:ascii="Verdana" w:eastAsia="Verdana" w:hAnsi="Verdana" w:cs="Verdana"/>
        </w:rPr>
        <w:t>тероризма у складу са ФАТФ препорукама и делотворно имплементирају те обавезе.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Странка из става 1. тач. 1) и 2) овог члана која има седиште у страној држави може бити сврстана у категорију ниског ризика од прања новца и финансирања тероризма само ако је за</w:t>
      </w:r>
      <w:r>
        <w:rPr>
          <w:rFonts w:ascii="Verdana" w:eastAsia="Verdana" w:hAnsi="Verdana" w:cs="Verdana"/>
        </w:rPr>
        <w:t xml:space="preserve"> државу седишта испуњен и услов из става 1. тачка 3) овог члана.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Странка која се сврстава у категорију ниског ризика од прања новца и финансирања тероризма може бити и пословна јединица или подређено друштво у већинском власништву странке из става 1. тачка</w:t>
      </w:r>
      <w:r>
        <w:rPr>
          <w:rFonts w:ascii="Verdana" w:eastAsia="Verdana" w:hAnsi="Verdana" w:cs="Verdana"/>
        </w:rPr>
        <w:t xml:space="preserve"> 3) овог члана ако су испуњени услови из члана 48. Закона.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У категорију ниског ризика од прања новца и финансирања тероризма не може се сврстати странка уколико је националном проценом ризика од </w:t>
      </w:r>
      <w:r>
        <w:rPr>
          <w:rFonts w:ascii="Verdana" w:eastAsia="Verdana" w:hAnsi="Verdana" w:cs="Verdana"/>
        </w:rPr>
        <w:lastRenderedPageBreak/>
        <w:t>прања новца, финансирања тероризма и финансирања ширења оружја за масовно уништење процењено да та врста странке носи ви</w:t>
      </w:r>
      <w:r>
        <w:rPr>
          <w:rFonts w:ascii="Verdana" w:eastAsia="Verdana" w:hAnsi="Verdana" w:cs="Verdana"/>
        </w:rPr>
        <w:t>ши ниво претњи.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 провери испуњеност услова из члaнa 4. овог правилника.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 од странке прибави писмену изјаву о испуњености услова из става 1. овог члана.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Странка која се сврстава у категорију ниског ризика од п</w:t>
      </w:r>
      <w:r>
        <w:rPr>
          <w:rFonts w:ascii="Verdana" w:eastAsia="Verdana" w:hAnsi="Verdana" w:cs="Verdana"/>
        </w:rPr>
        <w:t>рања новца и финансирања тероризма и на коју се примењују поједностављене радње и мере познавања и праћења странке може бити и свако друго лице које је сврстано у категорију ниског ризика у складу са чланом 6. Закона.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Следеће врсте пословних односа</w:t>
      </w:r>
      <w:r>
        <w:rPr>
          <w:rFonts w:ascii="Verdana" w:eastAsia="Verdana" w:hAnsi="Verdana" w:cs="Verdana"/>
        </w:rPr>
        <w:t>, односно услуга или трансакција могу бити сврстане у категорију ниског ризика од прања новца и финансирања тероризма: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полиса животног осигурања са ниском премијом; уговор о животном осигурању код кога појединачна рата премије или више рата премије осиг</w:t>
      </w:r>
      <w:r>
        <w:rPr>
          <w:rFonts w:ascii="Verdana" w:eastAsia="Verdana" w:hAnsi="Verdana" w:cs="Verdana"/>
        </w:rPr>
        <w:t>урања, које треба платити у једној календарској години, укупно не прелази износ од 1.000 евра у динарској противвредности или ако плаћање једнократне премије не прелази износ од 2.500 евра у динарској противвредности, полиса осигурања живота за случај смрт</w:t>
      </w:r>
      <w:r>
        <w:rPr>
          <w:rFonts w:ascii="Verdana" w:eastAsia="Verdana" w:hAnsi="Verdana" w:cs="Verdana"/>
        </w:rPr>
        <w:t>и која се не може користити као средство обезбеђења;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групна (колективна) мешовита осигурања живота (осигурање живота за случај смрти и за случај доживљења);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колективна осигурања, која укључују и животну компоненту (смрт услед болести), а која уговара</w:t>
      </w:r>
      <w:r>
        <w:rPr>
          <w:rFonts w:ascii="Verdana" w:eastAsia="Verdana" w:hAnsi="Verdana" w:cs="Verdana"/>
        </w:rPr>
        <w:t xml:space="preserve"> послодавац;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4) уговор о чланству у добровољном пензијском фонду или уговор о пензијском плану под условом да није могуће пренети права из тих уговора на треће лице или та права користити као обезбеђење за узимање кредита или позајмице;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5) уговор о чланств</w:t>
      </w:r>
      <w:r>
        <w:rPr>
          <w:rFonts w:ascii="Verdana" w:eastAsia="Verdana" w:hAnsi="Verdana" w:cs="Verdana"/>
        </w:rPr>
        <w:t>у у добровољном пензијском фонду под условом да уплате средстава у фонд врши послодавац који организује пензијски план;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6) пензија или слична накнада за запослене након пензионисања, где се доприноси плаћају одузимањем од плате, а према уговору није дозвољ</w:t>
      </w:r>
      <w:r>
        <w:rPr>
          <w:rFonts w:ascii="Verdana" w:eastAsia="Verdana" w:hAnsi="Verdana" w:cs="Verdana"/>
        </w:rPr>
        <w:t>ен пренос интереса корисника (није могуће пренети права из тих уговора на треће лице);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7) уговор о лизингу, где укупан износ лизинг накнаде коју плаћа прималац лизинга није виши од 15.000 евра у динарској противвредности;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8) купопродаја постојећег недоспел</w:t>
      </w:r>
      <w:r>
        <w:rPr>
          <w:rFonts w:ascii="Verdana" w:eastAsia="Verdana" w:hAnsi="Verdana" w:cs="Verdana"/>
        </w:rPr>
        <w:t>ог или будућег краткорочног новчаног потраживања, настала по основу уговора о продаји робе или пружања услуга у земљи и иностранству, закљученог између правних лица и предузетника где укупан износ потраживања није виши од 15.000 евра у динарској противвред</w:t>
      </w:r>
      <w:r>
        <w:rPr>
          <w:rFonts w:ascii="Verdana" w:eastAsia="Verdana" w:hAnsi="Verdana" w:cs="Verdana"/>
        </w:rPr>
        <w:t>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lastRenderedPageBreak/>
        <w:t>9) финансијски производи или услуге који су од стране обвезника оцењени као нискоризични, уз обавезно позитивно мишљења надлежног надзорног органа;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10) финансијски производи или услуге где прописани услови за њихово коришћење, попут ограничења </w:t>
      </w:r>
      <w:r>
        <w:rPr>
          <w:rFonts w:ascii="Verdana" w:eastAsia="Verdana" w:hAnsi="Verdana" w:cs="Verdana"/>
          <w:i/>
        </w:rPr>
        <w:t>елект</w:t>
      </w:r>
      <w:r>
        <w:rPr>
          <w:rFonts w:ascii="Verdana" w:eastAsia="Verdana" w:hAnsi="Verdana" w:cs="Verdana"/>
          <w:i/>
        </w:rPr>
        <w:t>ронског новчаника</w:t>
      </w:r>
      <w:r>
        <w:rPr>
          <w:rFonts w:ascii="Verdana" w:eastAsia="Verdana" w:hAnsi="Verdana" w:cs="Verdana"/>
        </w:rPr>
        <w:t xml:space="preserve"> или транспарентност власништва, представљају механизам за управљање ризицима од прања новца и финансирања тероризма (нпр. неке врсте електронског новца);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11) трансакција с дигиталном имовином чија је вредност мања од 15.000 динара, без об</w:t>
      </w:r>
      <w:r>
        <w:rPr>
          <w:rFonts w:ascii="Verdana" w:eastAsia="Verdana" w:hAnsi="Verdana" w:cs="Verdana"/>
        </w:rPr>
        <w:t>зира на то да ли се ради о једној или више међусобно повезаних трансакција, при чему вредност тих трансакција одређене странке на месечном нивоу не прелази 40.000 динара, а на годишњем нивоу 120.000 динара, у складу са чланом 16а Закона.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Обвезник је дужан </w:t>
      </w:r>
      <w:r>
        <w:rPr>
          <w:rFonts w:ascii="Verdana" w:eastAsia="Verdana" w:hAnsi="Verdana" w:cs="Verdana"/>
        </w:rPr>
        <w:t>да орган надлежан за вршење надзора над применом Закона, писменим путем обавести о увођењу сваке ниско ризичне услуге у пословну понуду.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Уколико странка користи нискоризичан производ, то не значи да се и ризик којем је она изложена може само на основу те ч</w:t>
      </w:r>
      <w:r>
        <w:rPr>
          <w:rFonts w:ascii="Verdana" w:eastAsia="Verdana" w:hAnsi="Verdana" w:cs="Verdana"/>
        </w:rPr>
        <w:t>ињенице променити у нижу категорију.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III. НАЧИН ВРШЕЊА УНУТРАШЊЕ КОНТРОЛЕ, ЧУВАЊА И ЗАШТИТЕ ПОДАТАКА, ВОЂЕЊА ЕВИДЕНЦИЈА И СТРУЧНОГ ОБРАЗОВАЊА, ОСПОСОБЉАВАЊА И УСАВРШАВАЊА ЗАПОСЛЕНИХ КОД ОБВЕЗНИКА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Сврха унутрашње контроле из члана 54. Закона је спре</w:t>
      </w:r>
      <w:r>
        <w:rPr>
          <w:rFonts w:ascii="Verdana" w:eastAsia="Verdana" w:hAnsi="Verdana" w:cs="Verdana"/>
        </w:rPr>
        <w:t>чавање, откривање и отклањање недостатака у примени Закона, као и унапређивање унутрашњих система за откривање лица и трансакција за које постоје основи сумње да се ради о прању новца, финансирању тероризма и финансирању ширења оружја за масовно уништење.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у обављању унутрашње контроле дужан да, методом случајног узорка или на други одговарајући начин, врши провере и тестирање примене система за спречавање прања новца, финансирања тероризма и финансирања ширења оружја за масовно уништење и усвоје</w:t>
      </w:r>
      <w:r>
        <w:rPr>
          <w:rFonts w:ascii="Verdana" w:eastAsia="Verdana" w:hAnsi="Verdana" w:cs="Verdana"/>
        </w:rPr>
        <w:t>них процедура.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У случају промене у пословном процесу обвезника (нпр. организационе промене, промене пословних процедура, увођења нове услуге), обвезник је дужан да у оквиру унутрашње контроле провери и усклади своје процедуре, како би биле адекватне за извршавање обавеза</w:t>
      </w:r>
      <w:r>
        <w:rPr>
          <w:rFonts w:ascii="Verdana" w:eastAsia="Verdana" w:hAnsi="Verdana" w:cs="Verdana"/>
        </w:rPr>
        <w:t xml:space="preserve"> из Закона.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Проверу усклађености система и процедура за примену Закона, као и примене тих процедура, обвезник је дужан да спроводи једном годишње и сваки пут кад дође до промене из става 1. овог члана, најкасније до дана увођења те промене у пословну понуд</w:t>
      </w:r>
      <w:r>
        <w:rPr>
          <w:rFonts w:ascii="Verdana" w:eastAsia="Verdana" w:hAnsi="Verdana" w:cs="Verdana"/>
        </w:rPr>
        <w:t>у.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и органи управљања код обвезника одговорни су за обезбеђивање и организацију унутрашње контроле послова који се извршавају код обвезника у складу са Законом.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lastRenderedPageBreak/>
        <w:t>Обвезник, својим актом, одређује овлашћења и одговорности органа управљања, организационих јединица, овлашћених лица и других субјеката у обвезнику у вршењу унутрашње контроле, као и начин и распоред вршења унутрашње контроле.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</w:t>
      </w:r>
      <w:r>
        <w:rPr>
          <w:rFonts w:ascii="Verdana" w:eastAsia="Verdana" w:hAnsi="Verdana" w:cs="Verdana"/>
        </w:rPr>
        <w:t xml:space="preserve"> сачини годишњи извештај о извршеној унутрашњој контроли и предузетим мерама након те контроле, и то најкасније до 15. марта текуће године за претходну годину.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Годишњи извештај из става 1. овог члана садржи следеће податке: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укупан број пријављених готов</w:t>
      </w:r>
      <w:r>
        <w:rPr>
          <w:rFonts w:ascii="Verdana" w:eastAsia="Verdana" w:hAnsi="Verdana" w:cs="Verdana"/>
        </w:rPr>
        <w:t>инских трансакција у износу од 15.000 евра или више у динарској противвредности;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укупан број пријављених лица или трансакција за које се сумња да су у вези са прањем новца и финансирањем тероризма;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укупан број лица или трансакција за које се сумња да</w:t>
      </w:r>
      <w:r>
        <w:rPr>
          <w:rFonts w:ascii="Verdana" w:eastAsia="Verdana" w:hAnsi="Verdana" w:cs="Verdana"/>
        </w:rPr>
        <w:t xml:space="preserve"> су у вези са прањем новца и финансирањем тероризма, који су пријављени овлашћеном лицу од стране запослених код обвезника а нису пријављени Управи;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4) укупан број успостављених пословних односа код којих је идентитет странке утврђен на основу квалификован</w:t>
      </w:r>
      <w:r>
        <w:rPr>
          <w:rFonts w:ascii="Verdana" w:eastAsia="Verdana" w:hAnsi="Verdana" w:cs="Verdana"/>
        </w:rPr>
        <w:t>ог електронског сертификата странке или у поступку видео-идентификације, као и укупан број пословних односа успостављених преко пуномоћника;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5) учесталост коришћења појединачних показатеља за препознавање сумњивих трансакција (у даљем тексту: индикатори) к</w:t>
      </w:r>
      <w:r>
        <w:rPr>
          <w:rFonts w:ascii="Verdana" w:eastAsia="Verdana" w:hAnsi="Verdana" w:cs="Verdana"/>
        </w:rPr>
        <w:t>од пријављивања трансакција овлашћеном лицу од стране запослених код обвезника;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6) укупан број унутрашњих контрола извршених на основу овог правилника, као и налазе унутрашње контроле (број уочених и исправљених грешака, опис уочених грешака итд.);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7) мере</w:t>
      </w:r>
      <w:r>
        <w:rPr>
          <w:rFonts w:ascii="Verdana" w:eastAsia="Verdana" w:hAnsi="Verdana" w:cs="Verdana"/>
        </w:rPr>
        <w:t xml:space="preserve"> предузете на основу извршених унутрашњих контрола;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8) о извршеној унутрашњој контроли информационих технологија коришћених у примени одредаба Закона (обезбеђивање заштите података који се преносе електронским путем, чување података о странкама и трансакци</w:t>
      </w:r>
      <w:r>
        <w:rPr>
          <w:rFonts w:ascii="Verdana" w:eastAsia="Verdana" w:hAnsi="Verdana" w:cs="Verdana"/>
        </w:rPr>
        <w:t>јама у централизованој бази података, ажурност унете листе означених лица у систем обвезника, уколико обвезник користи системско решење);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9) о садржини програма обуке на плану откривања и спречавања прања новца, финансирања тероризма и финансирања ширења о</w:t>
      </w:r>
      <w:r>
        <w:rPr>
          <w:rFonts w:ascii="Verdana" w:eastAsia="Verdana" w:hAnsi="Verdana" w:cs="Verdana"/>
        </w:rPr>
        <w:t>ружја за масовно уништење, месту и лицу које је спровело програм обуке, броју запослених који су похађали обуку, као и процену потреба за даљим обучавањем и усавршавањем запослених;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10) о предузетим мерама на чувању података који су означени као тајни;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11)</w:t>
      </w:r>
      <w:r>
        <w:rPr>
          <w:rFonts w:ascii="Verdana" w:eastAsia="Verdana" w:hAnsi="Verdana" w:cs="Verdana"/>
        </w:rPr>
        <w:t xml:space="preserve"> укупан број успостављених пословних односа код којих је трећем лицу поверено вршење појединих радњи и мера познавања и праћења странке;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12) уочене нове трендове у поступању странака обвезника који га могу изложити ризику да буде злоупотребљен у сврху прањ</w:t>
      </w:r>
      <w:r>
        <w:rPr>
          <w:rFonts w:ascii="Verdana" w:eastAsia="Verdana" w:hAnsi="Verdana" w:cs="Verdana"/>
        </w:rPr>
        <w:t xml:space="preserve">а новца, </w:t>
      </w:r>
      <w:r>
        <w:rPr>
          <w:rFonts w:ascii="Verdana" w:eastAsia="Verdana" w:hAnsi="Verdana" w:cs="Verdana"/>
        </w:rPr>
        <w:lastRenderedPageBreak/>
        <w:t>финансирања тероризма и финансирања ширења оружја за масовно уништење, као и о предузетим мерама за ублажавање тог ризика.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Поред података из става 2. овог члана, годишњи извештај обвезника из члана 4. став 1. тачка 17) Закона мора садржати и укупа</w:t>
      </w:r>
      <w:r>
        <w:rPr>
          <w:rFonts w:ascii="Verdana" w:eastAsia="Verdana" w:hAnsi="Verdana" w:cs="Verdana"/>
        </w:rPr>
        <w:t>н број трансакција које су извршене уз употребу изузетка из члана 16а Закона, као и податак о обиму трансакција извршених употребом наведеног изузетка.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 извештај из става 1. овог члана достави Управи и органима који врше надзор над прим</w:t>
      </w:r>
      <w:r>
        <w:rPr>
          <w:rFonts w:ascii="Verdana" w:eastAsia="Verdana" w:hAnsi="Verdana" w:cs="Verdana"/>
        </w:rPr>
        <w:t>еном Закона, на њихов захтев, у року од три дана од дана подношења тог захтева.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 води евиденцију о подацима и информацијама прикупљеним у складу са Законом и овим правилником у електронском облику, као и о документацији која се</w:t>
      </w:r>
      <w:r>
        <w:rPr>
          <w:rFonts w:ascii="Verdana" w:eastAsia="Verdana" w:hAnsi="Verdana" w:cs="Verdana"/>
        </w:rPr>
        <w:t xml:space="preserve"> односи на те податке и информације по хронолошком реду и на начин који омогућава адекватан приступ тим подацима, информацијама и документацији.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 обезбеди одговарајуће претраживање евиденције о подацима и информацијама која се води у ел</w:t>
      </w:r>
      <w:r>
        <w:rPr>
          <w:rFonts w:ascii="Verdana" w:eastAsia="Verdana" w:hAnsi="Verdana" w:cs="Verdana"/>
        </w:rPr>
        <w:t>ектронском облику најмање по следећим критеријумима: име, презиме, назив правног лица, датум трансакције, износ трансакције, валута трансакције и држава са којом се врши трансакција.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из члана 4. став 1. тачка 17) Закона дужан је да обезбеди одгова</w:t>
      </w:r>
      <w:r>
        <w:rPr>
          <w:rFonts w:ascii="Verdana" w:eastAsia="Verdana" w:hAnsi="Verdana" w:cs="Verdana"/>
        </w:rPr>
        <w:t>рајуће претраживање евиденције из става 1. овог члана по критеријуму адресе дигиталне имовине.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је дужан да адресу виртуелних валута коју корисник виртуелних валута користи достави Народној банци Србије одмах по успостављању пословног односа с кори</w:t>
      </w:r>
      <w:r>
        <w:rPr>
          <w:rFonts w:ascii="Verdana" w:eastAsia="Verdana" w:hAnsi="Verdana" w:cs="Verdana"/>
        </w:rPr>
        <w:t>сником виртуелних валута или извршењу трансакције с виртуелним валутама.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Обвезник, својим актима, одређује начин и место чувања и лица која имају приступ подацима, информацијама и документацији из става 1. овог члана.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Програм годишњег стручног обр</w:t>
      </w:r>
      <w:r>
        <w:rPr>
          <w:rFonts w:ascii="Verdana" w:eastAsia="Verdana" w:hAnsi="Verdana" w:cs="Verdana"/>
        </w:rPr>
        <w:t>азовања, оспособљавања и усавршавања запослених код обвезника из члана 53. став 3. Закона најмање садржи: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планирани број обука на годишњем нивоу;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планирани број запослених који ће похађати обуке, као и профил запослених којима су обуке намењене;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теме из области спречавања прања новца и финансирања тероризма које ће бити предмет обука, као и теме из области ограничавање располагања имовином у циљу спречавања тероризма и ширења оружја за масовно уништење;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4) начин реализације обука (семинари, рад</w:t>
      </w:r>
      <w:r>
        <w:rPr>
          <w:rFonts w:ascii="Verdana" w:eastAsia="Verdana" w:hAnsi="Verdana" w:cs="Verdana"/>
        </w:rPr>
        <w:t>ионице и др.).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Обвезник је дужан да у години за коју је донет програм о годишњем стручном образовању, оспособљавању и усавршавању запослених, а најкасније до краја марта наредне године, спроведе обуке прописане </w:t>
      </w:r>
      <w:r>
        <w:rPr>
          <w:rFonts w:ascii="Verdana" w:eastAsia="Verdana" w:hAnsi="Verdana" w:cs="Verdana"/>
        </w:rPr>
        <w:lastRenderedPageBreak/>
        <w:t>програмом о годишњем стручном образовању, осп</w:t>
      </w:r>
      <w:r>
        <w:rPr>
          <w:rFonts w:ascii="Verdana" w:eastAsia="Verdana" w:hAnsi="Verdana" w:cs="Verdana"/>
        </w:rPr>
        <w:t>особљавању и усавршавању запослених, у складу са чланом 53. став 1. Закона, и да о таквим обукама сачини службену белешку.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Службена белешка из става 2. овог члана најмање мора да садржи време и место одржавања обуке, број запослених који су присуствовали о</w:t>
      </w:r>
      <w:r>
        <w:rPr>
          <w:rFonts w:ascii="Verdana" w:eastAsia="Verdana" w:hAnsi="Verdana" w:cs="Verdana"/>
        </w:rPr>
        <w:t>буци, име и презиме лица које је спровело обуку и кратак опис обрађене теме на обуци.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Програм годишњег стручног образовања, оспособљавања и усавршавања запослених и документацију везану за стручно образовање, оспособљавање и усавршавање запослених (службен</w:t>
      </w:r>
      <w:r>
        <w:rPr>
          <w:rFonts w:ascii="Verdana" w:eastAsia="Verdana" w:hAnsi="Verdana" w:cs="Verdana"/>
        </w:rPr>
        <w:t>е белешке, презентације и сл.), обвезник је дужан да чува у складу са чланом 95. став 3. Закона.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IV. НАЧИН ДОСТАВЉАЊА ПОДАТАКА УПРАВИ ОД СТРАНЕ ОБВЕЗНИКА И НАДЛЕЖНИХ ОРГАНА ИЗ ЧЛАНА 71. ЗАКОНА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Податке о трансакцијама и странкама из члана 47. ст. 1</w:t>
      </w:r>
      <w:r>
        <w:rPr>
          <w:rFonts w:ascii="Verdana" w:eastAsia="Verdana" w:hAnsi="Verdana" w:cs="Verdana"/>
        </w:rPr>
        <w:t>–4. Закона, обвезник доставља Управи на један од следећих начина: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телефоном;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факсом;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препорученом пошиљком;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4) доставом преко курира;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5) електронским путем преко заштићене апликације на основу споразума са Управом.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Податке из члана 47. ст</w:t>
      </w:r>
      <w:r>
        <w:rPr>
          <w:rFonts w:ascii="Verdana" w:eastAsia="Verdana" w:hAnsi="Verdana" w:cs="Verdana"/>
        </w:rPr>
        <w:t>. 1–4. Закона, обвезник доставља на Обрасцу за пријаву готовинских и сумњивих трансакција и сумњивих активности (Образац 1), који је, са упутством за његово попуњавање, одштампан уз овај правилник и чини његов саставни део.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податке може доставити телефоном или факсом само у случају када се односе на трансакцију или странку за коју постоје основи сумње да се ради о прању новца и финансирању тероризма.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У случају из става 1. овог члана обвезник је дужан да податке доста</w:t>
      </w:r>
      <w:r>
        <w:rPr>
          <w:rFonts w:ascii="Verdana" w:eastAsia="Verdana" w:hAnsi="Verdana" w:cs="Verdana"/>
        </w:rPr>
        <w:t>ви Управи најкасније првог наредног радног дана на један од начина из члана 13. тач. 3)–5) овог правилника.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Податке о готовинским трансакцијама обвезник доставља на један од начина из члана 13. тач. 3)–5) овог правилника одмах по извршењу трансакц</w:t>
      </w:r>
      <w:r>
        <w:rPr>
          <w:rFonts w:ascii="Verdana" w:eastAsia="Verdana" w:hAnsi="Verdana" w:cs="Verdana"/>
        </w:rPr>
        <w:t>ије, а најкасније у року од три дана од дана извршења трансакције.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Ако последњи дан рока из става 1. овог члана пада на дан државног празника или у дан када Управа не ради, рок истиче протеком првог наредног радног дана.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17.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Обвезници могу достављати </w:t>
      </w:r>
      <w:r>
        <w:rPr>
          <w:rFonts w:ascii="Verdana" w:eastAsia="Verdana" w:hAnsi="Verdana" w:cs="Verdana"/>
        </w:rPr>
        <w:t>податке Управи електронским путем на основу споразума са Управом, на основу којег Управа издаје сертификат.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Ако обвезник не може електронским путем да достави податке из овог правилника, дужан је да податке достави на алтернативном медијуму (компакт диск, </w:t>
      </w:r>
      <w:r>
        <w:rPr>
          <w:rFonts w:ascii="Verdana" w:eastAsia="Verdana" w:hAnsi="Verdana" w:cs="Verdana"/>
        </w:rPr>
        <w:t>УСБ диск и др.) или у писменој форми.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Управа потврђује пријем података из овог правилника у писменој или електронској форми.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доставља податке, информације и документацију из члана 73. Закона слањем Управи у табеларном приказу на Обрасцу з</w:t>
      </w:r>
      <w:r>
        <w:rPr>
          <w:rFonts w:ascii="Verdana" w:eastAsia="Verdana" w:hAnsi="Verdana" w:cs="Verdana"/>
        </w:rPr>
        <w:t>а доставу података од стране обвезника (Обрасцу 2), који је одштампан уз овај правилник и чини његов саставни део. Образац за доставу података од стране обвезника се налази на интернет страници Управе и попуњава се у електронској форми. Достављање података</w:t>
      </w:r>
      <w:r>
        <w:rPr>
          <w:rFonts w:ascii="Verdana" w:eastAsia="Verdana" w:hAnsi="Verdana" w:cs="Verdana"/>
        </w:rPr>
        <w:t>, информација и документације се врши електронским путем или на алтернативном медијуму (компакт диск, УСБ диск и др.).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Органи из члана 104. Закона, Министарство унутрашњих послова, Министарство правде, јавна тужилаштва и судови достављају Управи податке и информације из члана 71. Закона у табеларном приказу на Обрасцу за доставу података из евиденција које воде надлежни ор</w:t>
      </w:r>
      <w:r>
        <w:rPr>
          <w:rFonts w:ascii="Verdana" w:eastAsia="Verdana" w:hAnsi="Verdana" w:cs="Verdana"/>
        </w:rPr>
        <w:t>гани (Образац 3), који је одштампан уз овај правилник и чини његов саставни део. Образац за доставу података из евиденција које воде надлежни органи се налази на интернет страници Управе и попуњава се у електронској форми. Достављање података и информација</w:t>
      </w:r>
      <w:r>
        <w:rPr>
          <w:rFonts w:ascii="Verdana" w:eastAsia="Verdana" w:hAnsi="Verdana" w:cs="Verdana"/>
        </w:rPr>
        <w:t xml:space="preserve"> се врши електронским путем или на алтернативном медијуму (компакт диск, УСБ диск и др.).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V. НАЧИН И РАЗЛОЗИ КАДА ОБВЕЗНИК ЗА ОДРЕЂЕНУ СТРАНКУ НИЈЕ ДУЖАН ДА УПРАВИ ПРИЈАВИ ГОТОВИНСКУ ТРАНСАКЦИЈУ У ИЗНОСУ ОД 15.000 ЕВРА ИЛИ ВИШЕ У ДИНАРСКОЈ ПРОТИВВРЕДНОСТИ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није дужан да Управи доставља податке о свакој готовинској трансакцији у износу од 15.000 евра или више у динарској противвредности у случајевима полагања дневних пазара од продаје роба и услуга странака из става 2. овог члана, осим у слу</w:t>
      </w:r>
      <w:r>
        <w:rPr>
          <w:rFonts w:ascii="Verdana" w:eastAsia="Verdana" w:hAnsi="Verdana" w:cs="Verdana"/>
        </w:rPr>
        <w:t>чају када постоји сумња да се ради о прању новца и финансирању тероризма или у случају када странка има отворен рачун код обвезника у складу са Законом.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Странка која врши трансакцију из става 1. овог члана је: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јавно предузеће;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директни и индиректни к</w:t>
      </w:r>
      <w:r>
        <w:rPr>
          <w:rFonts w:ascii="Verdana" w:eastAsia="Verdana" w:hAnsi="Verdana" w:cs="Verdana"/>
        </w:rPr>
        <w:t>орисници буџетских средстава Републике Србије, односно јединице локалне самоуправе и организација обавезног социјалног осигурања, који су укључени у систем консолидованог рачуна трезора.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lastRenderedPageBreak/>
        <w:t>Обвезник није дужан да пријави Управи готовинску трансакцију</w:t>
      </w:r>
      <w:r>
        <w:rPr>
          <w:rFonts w:ascii="Verdana" w:eastAsia="Verdana" w:hAnsi="Verdana" w:cs="Verdana"/>
        </w:rPr>
        <w:t xml:space="preserve"> у износу од 15.000 евра или више у динарској противвредности којом се врши: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пренос новца са једног рачуна странке на други рачун странке, када су рачуни отворени код истог обвезника;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2) замена новца на рачуну странке за другу валуту, а новац остаје на </w:t>
      </w:r>
      <w:r>
        <w:rPr>
          <w:rFonts w:ascii="Verdana" w:eastAsia="Verdana" w:hAnsi="Verdana" w:cs="Verdana"/>
        </w:rPr>
        <w:t>рачуну странке код обвезника;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орочавање новца на рачуну странке или поновно орочавање (реорочавање) новца на рачуну странке.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Обвезник није дужан да пријави Управи готовинску трансакцију коју врши странка на коју се, у складу са Законом, примењују поједн</w:t>
      </w:r>
      <w:r>
        <w:rPr>
          <w:rFonts w:ascii="Verdana" w:eastAsia="Verdana" w:hAnsi="Verdana" w:cs="Verdana"/>
        </w:rPr>
        <w:t>остављене мере познавања и праћења странке.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VI. ЛИСТА ДРЖАВА КОЈЕ ИМАЈУ СТРАТЕШКЕ НЕДОСТАТКЕ У ОБЛАСТИ СПРЕЧАВАЊА ПРАЊА НОВЦА И ФИНАНСИРАЊА ТЕРОРИЗМА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Листа држава које имају стратешке недостатке у систему за борбу против прања новца и финансирања </w:t>
      </w:r>
      <w:r>
        <w:rPr>
          <w:rFonts w:ascii="Verdana" w:eastAsia="Verdana" w:hAnsi="Verdana" w:cs="Verdana"/>
        </w:rPr>
        <w:t>тероризма се објављује на интернет страници Управе и заснована је: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на саопштењима ФАТФ о државама које имају стратешке недостатке у систему за борбу против прања новца и финансирања тероризма и које представљају ризик по међународни финансијски систем;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на саопштењима ФАТФ о државама/јурисдикцијама које имају стратешке недостатке у систему за борбу против прања новца и финансирања тероризма, које су у циљу отклањања препознатих недостатака исказале опредељеност на највишем политичком нивоу за отклањање</w:t>
      </w:r>
      <w:r>
        <w:rPr>
          <w:rFonts w:ascii="Verdana" w:eastAsia="Verdana" w:hAnsi="Verdana" w:cs="Verdana"/>
        </w:rPr>
        <w:t xml:space="preserve"> недостатака, које су у ову сврху направиле акциони план у сарадњи са ФАТФ, и које су у обавези да извештавају о напретку који постижу у отклањању недостатака;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на извештајима о процени националних система за борбу против прања новца и финансирања терори</w:t>
      </w:r>
      <w:r>
        <w:rPr>
          <w:rFonts w:ascii="Verdana" w:eastAsia="Verdana" w:hAnsi="Verdana" w:cs="Verdana"/>
        </w:rPr>
        <w:t>зма од стране међународних институција (ФАТФ и тзв. регионалних тела која функционишу по узору на ФАТФ, као што је Комитет Савета Европе Манивал).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 xml:space="preserve">Државе које примењују стандарде у области спречавања прања новца и финансирања тероризма који су на </w:t>
      </w:r>
      <w:r>
        <w:rPr>
          <w:rFonts w:ascii="Verdana" w:eastAsia="Verdana" w:hAnsi="Verdana" w:cs="Verdana"/>
        </w:rPr>
        <w:t>нивоу стандарда EУ или виши су: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1) државе чланице ЕУ;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2) треће државе (остале државе које нису чланице ЕУ) са делотворним системима за спречавање прања новца и финансирања тероризма, процењеним у извештајима о процени националних система за борбу против пр</w:t>
      </w:r>
      <w:r>
        <w:rPr>
          <w:rFonts w:ascii="Verdana" w:eastAsia="Verdana" w:hAnsi="Verdana" w:cs="Verdana"/>
        </w:rPr>
        <w:t>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Савета Европе Манивал);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3) треће државе (остале државе које нису чланице ЕУ) које су веродостојни извор</w:t>
      </w:r>
      <w:r>
        <w:rPr>
          <w:rFonts w:ascii="Verdana" w:eastAsia="Verdana" w:hAnsi="Verdana" w:cs="Verdana"/>
        </w:rPr>
        <w:t>и означили као државе које имају низак ниво корупције или друге криминалне активности;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lastRenderedPageBreak/>
        <w:t>4) треће државе (остале државе које нису чланице ЕУ) које, на основу веродостојних извора, попут извештаја о процени националних система за борбу против прања новца и фи</w:t>
      </w:r>
      <w:r>
        <w:rPr>
          <w:rFonts w:ascii="Verdana" w:eastAsia="Verdana" w:hAnsi="Verdana" w:cs="Verdana"/>
        </w:rPr>
        <w:t>нансирања тероризма од стране међународних институција (ФАТФ и тзв. регионалних тела која функционишу по узору на ФАТФ, као што је Комитет Савета Европе Манивал) и објављених извештаја о напретку те државе у испуњавању препорука из извештаја о процени, има</w:t>
      </w:r>
      <w:r>
        <w:rPr>
          <w:rFonts w:ascii="Verdana" w:eastAsia="Verdana" w:hAnsi="Verdana" w:cs="Verdana"/>
        </w:rPr>
        <w:t>ју обавезе прописане законом да се боре против прања новца и финансирања тероризма у складу са ФАТФ препорукама и делотворно имплементирају те обавезе.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VII. ЗАВРШНЕ ОДРЕДБЕ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методологији за извршавање послова у складу са Законом о спречавању прања новца и финансирања тероризма („Службени гласник РС”, бр. 80/20 и 18/22).</w:t>
      </w:r>
    </w:p>
    <w:p w:rsidR="00176182" w:rsidRDefault="0074378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176182" w:rsidRDefault="0074378B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</w:t>
      </w:r>
      <w:r>
        <w:rPr>
          <w:rFonts w:ascii="Verdana" w:eastAsia="Verdana" w:hAnsi="Verdana" w:cs="Verdana"/>
        </w:rPr>
        <w:t>смог дана од дана објављивања у „Службеном гласнику Републике Србије”.</w:t>
      </w:r>
    </w:p>
    <w:p w:rsidR="00176182" w:rsidRDefault="0074378B">
      <w:pPr>
        <w:spacing w:line="210" w:lineRule="atLeast"/>
        <w:jc w:val="right"/>
      </w:pPr>
      <w:r>
        <w:rPr>
          <w:rFonts w:ascii="Verdana" w:eastAsia="Verdana" w:hAnsi="Verdana" w:cs="Verdana"/>
        </w:rPr>
        <w:t>Број ОП-345-0007/2025</w:t>
      </w:r>
    </w:p>
    <w:p w:rsidR="00176182" w:rsidRDefault="0074378B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9. маја 2025. године</w:t>
      </w:r>
    </w:p>
    <w:p w:rsidR="00176182" w:rsidRDefault="0074378B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176182" w:rsidRDefault="0074378B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p w:rsidR="00176182" w:rsidRDefault="0074378B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Прилози</w:t>
      </w:r>
    </w:p>
    <w:p w:rsidR="00176182" w:rsidRDefault="0074378B">
      <w:pPr>
        <w:spacing w:line="210" w:lineRule="atLeast"/>
      </w:pPr>
      <w:hyperlink r:id="rId5" w:history="1">
        <w:r>
          <w:rPr>
            <w:rFonts w:ascii="Verdana" w:eastAsia="Verdana" w:hAnsi="Verdana" w:cs="Verdana"/>
            <w:color w:val="008000"/>
          </w:rPr>
          <w:t>Образац 1 - Образац за пријаву потовинских и сумњивих трансакција и сумњивих активности</w:t>
        </w:r>
      </w:hyperlink>
    </w:p>
    <w:p w:rsidR="00176182" w:rsidRDefault="0074378B">
      <w:pPr>
        <w:spacing w:line="210" w:lineRule="atLeast"/>
      </w:pPr>
      <w:hyperlink r:id="rId6" w:history="1">
        <w:r>
          <w:rPr>
            <w:rFonts w:ascii="Verdana" w:eastAsia="Verdana" w:hAnsi="Verdana" w:cs="Verdana"/>
            <w:color w:val="008000"/>
          </w:rPr>
          <w:t>Образац 2 - Образац за доставу података од стране обвезника</w:t>
        </w:r>
      </w:hyperlink>
    </w:p>
    <w:p w:rsidR="00176182" w:rsidRDefault="0074378B">
      <w:pPr>
        <w:spacing w:line="210" w:lineRule="atLeast"/>
      </w:pPr>
      <w:hyperlink r:id="rId7" w:history="1">
        <w:r>
          <w:rPr>
            <w:rFonts w:ascii="Verdana" w:eastAsia="Verdana" w:hAnsi="Verdana" w:cs="Verdana"/>
            <w:color w:val="008000"/>
          </w:rPr>
          <w:t>Образац 3 - Образац за доставу података из евиденције које воде</w:t>
        </w:r>
        <w:r>
          <w:rPr>
            <w:rFonts w:ascii="Verdana" w:eastAsia="Verdana" w:hAnsi="Verdana" w:cs="Verdana"/>
            <w:color w:val="008000"/>
          </w:rPr>
          <w:t xml:space="preserve"> надлежни органи</w:t>
        </w:r>
      </w:hyperlink>
    </w:p>
    <w:sectPr w:rsidR="0017618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82"/>
    <w:rsid w:val="00176182"/>
    <w:rsid w:val="007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07F6-0268-4B22-A444-3AAF360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.pravno-informacioni-sistem.rs/api/Attachment/prilozi/438609/prilog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.pravno-informacioni-sistem.rs/api/Attachment/prilozi/438609/prilog2.html" TargetMode="External"/><Relationship Id="rId5" Type="http://schemas.openxmlformats.org/officeDocument/2006/relationships/hyperlink" Target="https://reg.pravno-informacioni-sistem.rs/api/Attachment/prilozi/438609/prilog1.html" TargetMode="External"/><Relationship Id="rId4" Type="http://schemas.openxmlformats.org/officeDocument/2006/relationships/hyperlink" Target="https://pravno-informacioni-sistem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Risteski</dc:creator>
  <cp:lastModifiedBy>Vanja Risteski</cp:lastModifiedBy>
  <cp:revision>2</cp:revision>
  <dcterms:created xsi:type="dcterms:W3CDTF">2025-05-20T06:43:00Z</dcterms:created>
  <dcterms:modified xsi:type="dcterms:W3CDTF">2025-05-20T06:43:00Z</dcterms:modified>
</cp:coreProperties>
</file>